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71D5" w:rsidRPr="003371D5" w:rsidRDefault="003371D5" w:rsidP="00630C13">
      <w:pPr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anchor distT="0" distB="0" distL="114300" distR="114300" simplePos="0" relativeHeight="251658240" behindDoc="0" locked="0" layoutInCell="1" allowOverlap="1" wp14:anchorId="469B0F20">
            <wp:simplePos x="0" y="0"/>
            <wp:positionH relativeFrom="column">
              <wp:posOffset>4010025</wp:posOffset>
            </wp:positionH>
            <wp:positionV relativeFrom="paragraph">
              <wp:posOffset>-180975</wp:posOffset>
            </wp:positionV>
            <wp:extent cx="1381125" cy="12096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0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371D5">
        <w:rPr>
          <w:b/>
          <w:sz w:val="40"/>
          <w:szCs w:val="40"/>
          <w:u w:val="single"/>
        </w:rPr>
        <w:t>Our Priority Area</w:t>
      </w:r>
    </w:p>
    <w:p w:rsidR="003371D5" w:rsidRDefault="003371D5" w:rsidP="00630C13"/>
    <w:p w:rsidR="003371D5" w:rsidRDefault="003371D5" w:rsidP="00630C13"/>
    <w:p w:rsidR="003371D5" w:rsidRDefault="003371D5" w:rsidP="00630C13"/>
    <w:p w:rsidR="00630C13" w:rsidRPr="003371D5" w:rsidRDefault="00630C13" w:rsidP="00630C13">
      <w:pPr>
        <w:rPr>
          <w:sz w:val="36"/>
          <w:szCs w:val="36"/>
        </w:rPr>
      </w:pPr>
      <w:bookmarkStart w:id="0" w:name="_GoBack"/>
      <w:r w:rsidRPr="003371D5">
        <w:rPr>
          <w:sz w:val="36"/>
          <w:szCs w:val="36"/>
        </w:rPr>
        <w:t>5 Priority Area</w:t>
      </w:r>
    </w:p>
    <w:p w:rsidR="00630C13" w:rsidRPr="003371D5" w:rsidRDefault="00630C13" w:rsidP="00630C13">
      <w:pPr>
        <w:rPr>
          <w:sz w:val="36"/>
          <w:szCs w:val="36"/>
        </w:rPr>
      </w:pPr>
      <w:r w:rsidRPr="003371D5">
        <w:rPr>
          <w:sz w:val="36"/>
          <w:szCs w:val="36"/>
        </w:rPr>
        <w:t>5.1</w:t>
      </w:r>
    </w:p>
    <w:p w:rsidR="00630C13" w:rsidRPr="003371D5" w:rsidRDefault="00630C13" w:rsidP="00630C13">
      <w:pPr>
        <w:rPr>
          <w:sz w:val="36"/>
          <w:szCs w:val="36"/>
        </w:rPr>
      </w:pPr>
      <w:r w:rsidRPr="003371D5">
        <w:rPr>
          <w:sz w:val="36"/>
          <w:szCs w:val="36"/>
        </w:rPr>
        <w:t>In Warwickshire each community and voluntary controlled school has an area identified as its priority area (other LAs refer to catchment areas). A small number of schools share priority areas; these are known as shared priority areas. Full details of priority areas are available on the Warwickshire County Council website.</w:t>
      </w:r>
    </w:p>
    <w:p w:rsidR="00630C13" w:rsidRPr="003371D5" w:rsidRDefault="00630C13" w:rsidP="00630C13">
      <w:pPr>
        <w:rPr>
          <w:sz w:val="36"/>
          <w:szCs w:val="36"/>
        </w:rPr>
      </w:pPr>
      <w:r w:rsidRPr="003371D5">
        <w:rPr>
          <w:sz w:val="36"/>
          <w:szCs w:val="36"/>
        </w:rPr>
        <w:t xml:space="preserve">The </w:t>
      </w:r>
      <w:proofErr w:type="spellStart"/>
      <w:r w:rsidRPr="003371D5">
        <w:rPr>
          <w:sz w:val="36"/>
          <w:szCs w:val="36"/>
        </w:rPr>
        <w:t>Dassett</w:t>
      </w:r>
      <w:proofErr w:type="spellEnd"/>
      <w:r w:rsidRPr="003371D5">
        <w:rPr>
          <w:sz w:val="36"/>
          <w:szCs w:val="36"/>
        </w:rPr>
        <w:t xml:space="preserve"> C of E Primary School’s priority </w:t>
      </w:r>
      <w:r w:rsidR="00EC0B15" w:rsidRPr="003371D5">
        <w:rPr>
          <w:sz w:val="36"/>
          <w:szCs w:val="36"/>
        </w:rPr>
        <w:t>includes</w:t>
      </w:r>
      <w:r w:rsidRPr="003371D5">
        <w:rPr>
          <w:sz w:val="36"/>
          <w:szCs w:val="36"/>
        </w:rPr>
        <w:t xml:space="preserve">: </w:t>
      </w:r>
      <w:r w:rsidR="00EC0B15" w:rsidRPr="003371D5">
        <w:rPr>
          <w:sz w:val="36"/>
          <w:szCs w:val="36"/>
        </w:rPr>
        <w:t>t</w:t>
      </w:r>
      <w:r w:rsidRPr="003371D5">
        <w:rPr>
          <w:sz w:val="36"/>
          <w:szCs w:val="36"/>
        </w:rPr>
        <w:t xml:space="preserve">he parishes of Burton </w:t>
      </w:r>
      <w:proofErr w:type="spellStart"/>
      <w:r w:rsidRPr="003371D5">
        <w:rPr>
          <w:sz w:val="36"/>
          <w:szCs w:val="36"/>
        </w:rPr>
        <w:t>Dassett</w:t>
      </w:r>
      <w:proofErr w:type="spellEnd"/>
      <w:r w:rsidRPr="003371D5">
        <w:rPr>
          <w:sz w:val="36"/>
          <w:szCs w:val="36"/>
        </w:rPr>
        <w:t xml:space="preserve"> and Avon </w:t>
      </w:r>
      <w:proofErr w:type="spellStart"/>
      <w:r w:rsidRPr="003371D5">
        <w:rPr>
          <w:sz w:val="36"/>
          <w:szCs w:val="36"/>
        </w:rPr>
        <w:t>Dassett</w:t>
      </w:r>
      <w:proofErr w:type="spellEnd"/>
      <w:r w:rsidRPr="003371D5">
        <w:rPr>
          <w:sz w:val="36"/>
          <w:szCs w:val="36"/>
        </w:rPr>
        <w:t xml:space="preserve"> including </w:t>
      </w:r>
      <w:proofErr w:type="spellStart"/>
      <w:r w:rsidRPr="003371D5">
        <w:rPr>
          <w:sz w:val="36"/>
          <w:szCs w:val="36"/>
        </w:rPr>
        <w:t>Northen</w:t>
      </w:r>
      <w:r w:rsidR="00EC0B15" w:rsidRPr="003371D5">
        <w:rPr>
          <w:sz w:val="36"/>
          <w:szCs w:val="36"/>
        </w:rPr>
        <w:t>d</w:t>
      </w:r>
      <w:proofErr w:type="spellEnd"/>
      <w:r w:rsidRPr="003371D5">
        <w:rPr>
          <w:sz w:val="36"/>
          <w:szCs w:val="36"/>
        </w:rPr>
        <w:t xml:space="preserve">, </w:t>
      </w:r>
      <w:proofErr w:type="spellStart"/>
      <w:r w:rsidRPr="003371D5">
        <w:rPr>
          <w:sz w:val="36"/>
          <w:szCs w:val="36"/>
        </w:rPr>
        <w:t>Knightcote</w:t>
      </w:r>
      <w:proofErr w:type="spellEnd"/>
      <w:r w:rsidRPr="003371D5">
        <w:rPr>
          <w:sz w:val="36"/>
          <w:szCs w:val="36"/>
        </w:rPr>
        <w:t xml:space="preserve">, Little </w:t>
      </w:r>
      <w:proofErr w:type="spellStart"/>
      <w:r w:rsidRPr="003371D5">
        <w:rPr>
          <w:sz w:val="36"/>
          <w:szCs w:val="36"/>
        </w:rPr>
        <w:t>Dassett</w:t>
      </w:r>
      <w:proofErr w:type="spellEnd"/>
      <w:r w:rsidRPr="003371D5">
        <w:rPr>
          <w:sz w:val="36"/>
          <w:szCs w:val="36"/>
        </w:rPr>
        <w:t xml:space="preserve">, Burton </w:t>
      </w:r>
      <w:proofErr w:type="spellStart"/>
      <w:r w:rsidRPr="003371D5">
        <w:rPr>
          <w:sz w:val="36"/>
          <w:szCs w:val="36"/>
        </w:rPr>
        <w:t>Dassett</w:t>
      </w:r>
      <w:proofErr w:type="spellEnd"/>
      <w:r w:rsidRPr="003371D5">
        <w:rPr>
          <w:sz w:val="36"/>
          <w:szCs w:val="36"/>
        </w:rPr>
        <w:t xml:space="preserve">; Farnborough, Fenny Compton, </w:t>
      </w:r>
      <w:proofErr w:type="spellStart"/>
      <w:r w:rsidRPr="003371D5">
        <w:rPr>
          <w:sz w:val="36"/>
          <w:szCs w:val="36"/>
        </w:rPr>
        <w:t>Shotteswell</w:t>
      </w:r>
      <w:proofErr w:type="spellEnd"/>
      <w:r w:rsidRPr="003371D5">
        <w:rPr>
          <w:sz w:val="36"/>
          <w:szCs w:val="36"/>
        </w:rPr>
        <w:t xml:space="preserve">, </w:t>
      </w:r>
      <w:proofErr w:type="spellStart"/>
      <w:r w:rsidRPr="003371D5">
        <w:rPr>
          <w:sz w:val="36"/>
          <w:szCs w:val="36"/>
        </w:rPr>
        <w:t>Warmington</w:t>
      </w:r>
      <w:proofErr w:type="spellEnd"/>
      <w:r w:rsidRPr="003371D5">
        <w:rPr>
          <w:sz w:val="36"/>
          <w:szCs w:val="36"/>
        </w:rPr>
        <w:t xml:space="preserve">, </w:t>
      </w:r>
      <w:proofErr w:type="spellStart"/>
      <w:r w:rsidRPr="003371D5">
        <w:rPr>
          <w:sz w:val="36"/>
          <w:szCs w:val="36"/>
        </w:rPr>
        <w:t>Watergall</w:t>
      </w:r>
      <w:proofErr w:type="spellEnd"/>
      <w:r w:rsidRPr="003371D5">
        <w:rPr>
          <w:sz w:val="36"/>
          <w:szCs w:val="36"/>
        </w:rPr>
        <w:t xml:space="preserve">, Will’s Pasture and </w:t>
      </w:r>
      <w:proofErr w:type="spellStart"/>
      <w:r w:rsidRPr="003371D5">
        <w:rPr>
          <w:sz w:val="36"/>
          <w:szCs w:val="36"/>
        </w:rPr>
        <w:t>Wormleighton</w:t>
      </w:r>
      <w:proofErr w:type="spellEnd"/>
      <w:r w:rsidR="00EC0B15" w:rsidRPr="003371D5">
        <w:rPr>
          <w:sz w:val="36"/>
          <w:szCs w:val="36"/>
        </w:rPr>
        <w:t xml:space="preserve">, </w:t>
      </w:r>
      <w:proofErr w:type="spellStart"/>
      <w:r w:rsidR="00EC0B15" w:rsidRPr="003371D5">
        <w:rPr>
          <w:sz w:val="36"/>
          <w:szCs w:val="36"/>
        </w:rPr>
        <w:t>Arlescote</w:t>
      </w:r>
      <w:proofErr w:type="spellEnd"/>
      <w:r w:rsidR="00EC0B15" w:rsidRPr="003371D5">
        <w:rPr>
          <w:sz w:val="36"/>
          <w:szCs w:val="36"/>
        </w:rPr>
        <w:t xml:space="preserve"> Woods and Knowle End. </w:t>
      </w:r>
    </w:p>
    <w:p w:rsidR="00EC0B15" w:rsidRPr="003371D5" w:rsidRDefault="00EC0B15" w:rsidP="00630C13">
      <w:pPr>
        <w:rPr>
          <w:sz w:val="36"/>
          <w:szCs w:val="36"/>
        </w:rPr>
      </w:pPr>
      <w:r w:rsidRPr="003371D5">
        <w:rPr>
          <w:sz w:val="36"/>
          <w:szCs w:val="36"/>
        </w:rPr>
        <w:t xml:space="preserve">For an interactive priority map please use the link below. </w:t>
      </w:r>
    </w:p>
    <w:p w:rsidR="00595EAB" w:rsidRPr="003371D5" w:rsidRDefault="003371D5" w:rsidP="00630C13">
      <w:pPr>
        <w:rPr>
          <w:sz w:val="36"/>
          <w:szCs w:val="36"/>
        </w:rPr>
      </w:pPr>
      <w:hyperlink r:id="rId5" w:history="1">
        <w:r w:rsidR="00EC0B15" w:rsidRPr="003371D5">
          <w:rPr>
            <w:rStyle w:val="Hyperlink"/>
            <w:sz w:val="36"/>
            <w:szCs w:val="36"/>
          </w:rPr>
          <w:t>https://www.warwickshire.gov.uk/mapjuniorprimaryschools</w:t>
        </w:r>
      </w:hyperlink>
    </w:p>
    <w:bookmarkEnd w:id="0"/>
    <w:p w:rsidR="00EC0B15" w:rsidRDefault="00EC0B15" w:rsidP="00630C13"/>
    <w:sectPr w:rsidR="00EC0B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C13"/>
    <w:rsid w:val="00154EE7"/>
    <w:rsid w:val="003371D5"/>
    <w:rsid w:val="00630C13"/>
    <w:rsid w:val="00C40F27"/>
    <w:rsid w:val="00D50B15"/>
    <w:rsid w:val="00EC0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3AD6896"/>
  <w15:chartTrackingRefBased/>
  <w15:docId w15:val="{C9F49577-50E4-4DC7-B179-B79FFA778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C0B1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0B1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C0B1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warwickshire.gov.uk/mapjuniorprimaryschools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Corry TDS</dc:creator>
  <cp:keywords/>
  <dc:description/>
  <cp:lastModifiedBy>S Corry TDS</cp:lastModifiedBy>
  <cp:revision>2</cp:revision>
  <dcterms:created xsi:type="dcterms:W3CDTF">2021-03-19T09:59:00Z</dcterms:created>
  <dcterms:modified xsi:type="dcterms:W3CDTF">2022-01-21T13:11:00Z</dcterms:modified>
</cp:coreProperties>
</file>